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4E0" w:rsidRPr="008B6DA9" w:rsidRDefault="000054E0" w:rsidP="000054E0">
      <w:pPr>
        <w:spacing w:line="240" w:lineRule="auto"/>
        <w:jc w:val="center"/>
        <w:rPr>
          <w:b/>
          <w:sz w:val="30"/>
        </w:rPr>
      </w:pPr>
      <w:r w:rsidRPr="008B6DA9">
        <w:rPr>
          <w:b/>
          <w:sz w:val="30"/>
        </w:rPr>
        <w:t>Joint Electricity Regulatory Commission for Manipur and Mizoram</w:t>
      </w:r>
    </w:p>
    <w:p w:rsidR="000054E0" w:rsidRPr="008B6DA9" w:rsidRDefault="000054E0" w:rsidP="000054E0">
      <w:pPr>
        <w:spacing w:line="240" w:lineRule="auto"/>
        <w:jc w:val="center"/>
        <w:rPr>
          <w:b/>
          <w:sz w:val="30"/>
        </w:rPr>
      </w:pPr>
      <w:r w:rsidRPr="008B6DA9">
        <w:rPr>
          <w:b/>
          <w:sz w:val="30"/>
        </w:rPr>
        <w:t xml:space="preserve">TBL </w:t>
      </w:r>
      <w:proofErr w:type="spellStart"/>
      <w:r w:rsidRPr="008B6DA9">
        <w:rPr>
          <w:b/>
          <w:sz w:val="30"/>
        </w:rPr>
        <w:t>Bhavan</w:t>
      </w:r>
      <w:proofErr w:type="spellEnd"/>
      <w:r w:rsidRPr="008B6DA9">
        <w:rPr>
          <w:b/>
          <w:sz w:val="30"/>
        </w:rPr>
        <w:t>, 2</w:t>
      </w:r>
      <w:r w:rsidRPr="008B6DA9">
        <w:rPr>
          <w:b/>
          <w:sz w:val="30"/>
          <w:vertAlign w:val="superscript"/>
        </w:rPr>
        <w:t>nd</w:t>
      </w:r>
      <w:r w:rsidRPr="008B6DA9">
        <w:rPr>
          <w:b/>
          <w:sz w:val="30"/>
        </w:rPr>
        <w:t xml:space="preserve"> to 5</w:t>
      </w:r>
      <w:r w:rsidRPr="008B6DA9">
        <w:rPr>
          <w:b/>
          <w:sz w:val="30"/>
          <w:vertAlign w:val="superscript"/>
        </w:rPr>
        <w:t>th</w:t>
      </w:r>
      <w:r w:rsidRPr="008B6DA9">
        <w:rPr>
          <w:b/>
          <w:sz w:val="30"/>
        </w:rPr>
        <w:t xml:space="preserve"> Floor, Peter’s Street</w:t>
      </w:r>
    </w:p>
    <w:p w:rsidR="000054E0" w:rsidRPr="008B6DA9" w:rsidRDefault="000054E0" w:rsidP="000054E0">
      <w:pPr>
        <w:spacing w:line="240" w:lineRule="auto"/>
        <w:jc w:val="center"/>
        <w:rPr>
          <w:b/>
          <w:sz w:val="30"/>
        </w:rPr>
      </w:pPr>
      <w:r w:rsidRPr="008B6DA9">
        <w:rPr>
          <w:b/>
          <w:sz w:val="30"/>
        </w:rPr>
        <w:t xml:space="preserve">E-18, </w:t>
      </w:r>
      <w:proofErr w:type="spellStart"/>
      <w:r w:rsidRPr="008B6DA9">
        <w:rPr>
          <w:b/>
          <w:sz w:val="30"/>
        </w:rPr>
        <w:t>Khatla</w:t>
      </w:r>
      <w:proofErr w:type="spellEnd"/>
      <w:proofErr w:type="gramStart"/>
      <w:r w:rsidRPr="008B6DA9">
        <w:rPr>
          <w:b/>
          <w:sz w:val="30"/>
        </w:rPr>
        <w:t xml:space="preserve">,  </w:t>
      </w:r>
      <w:proofErr w:type="spellStart"/>
      <w:r w:rsidRPr="008B6DA9">
        <w:rPr>
          <w:b/>
          <w:sz w:val="30"/>
        </w:rPr>
        <w:t>Aizawl</w:t>
      </w:r>
      <w:proofErr w:type="spellEnd"/>
      <w:proofErr w:type="gramEnd"/>
      <w:r w:rsidRPr="008B6DA9">
        <w:rPr>
          <w:b/>
          <w:sz w:val="30"/>
        </w:rPr>
        <w:t xml:space="preserve"> – 796001, Mizoram</w:t>
      </w:r>
    </w:p>
    <w:p w:rsidR="000054E0" w:rsidRPr="008B6DA9" w:rsidRDefault="000054E0" w:rsidP="000054E0">
      <w:pPr>
        <w:jc w:val="center"/>
        <w:rPr>
          <w:sz w:val="6"/>
        </w:rPr>
      </w:pPr>
    </w:p>
    <w:p w:rsidR="000054E0" w:rsidRPr="008B6DA9" w:rsidRDefault="00670BF1" w:rsidP="000054E0">
      <w:pPr>
        <w:jc w:val="center"/>
        <w:rPr>
          <w:b/>
          <w:sz w:val="30"/>
        </w:rPr>
      </w:pPr>
      <w:r>
        <w:rPr>
          <w:b/>
          <w:sz w:val="30"/>
        </w:rPr>
        <w:t xml:space="preserve">Review </w:t>
      </w:r>
      <w:r w:rsidR="000054E0" w:rsidRPr="008B6DA9">
        <w:rPr>
          <w:b/>
          <w:sz w:val="30"/>
        </w:rPr>
        <w:t xml:space="preserve">Petition No. </w:t>
      </w:r>
      <w:r w:rsidR="000054E0">
        <w:rPr>
          <w:b/>
          <w:sz w:val="30"/>
        </w:rPr>
        <w:t xml:space="preserve">1 </w:t>
      </w:r>
      <w:r w:rsidR="000054E0" w:rsidRPr="008B6DA9">
        <w:rPr>
          <w:b/>
          <w:sz w:val="30"/>
        </w:rPr>
        <w:t>of 2017</w:t>
      </w:r>
    </w:p>
    <w:p w:rsidR="000054E0" w:rsidRDefault="000054E0" w:rsidP="000054E0">
      <w:pPr>
        <w:spacing w:line="240" w:lineRule="auto"/>
        <w:jc w:val="center"/>
        <w:rPr>
          <w:sz w:val="30"/>
        </w:rPr>
      </w:pPr>
    </w:p>
    <w:p w:rsidR="000054E0" w:rsidRPr="00C54D5A" w:rsidRDefault="000054E0" w:rsidP="000054E0">
      <w:pPr>
        <w:jc w:val="both"/>
        <w:rPr>
          <w:b/>
          <w:sz w:val="28"/>
        </w:rPr>
      </w:pPr>
      <w:r w:rsidRPr="00C54D5A">
        <w:rPr>
          <w:b/>
          <w:sz w:val="28"/>
        </w:rPr>
        <w:t xml:space="preserve">In the matter of </w:t>
      </w:r>
    </w:p>
    <w:p w:rsidR="000054E0" w:rsidRDefault="000054E0" w:rsidP="000054E0">
      <w:pPr>
        <w:rPr>
          <w:sz w:val="28"/>
        </w:rPr>
      </w:pPr>
      <w:r w:rsidRPr="00937584">
        <w:rPr>
          <w:sz w:val="28"/>
        </w:rPr>
        <w:t xml:space="preserve">Determination of </w:t>
      </w:r>
      <w:proofErr w:type="spellStart"/>
      <w:r w:rsidRPr="00937584">
        <w:rPr>
          <w:sz w:val="28"/>
        </w:rPr>
        <w:t>levelised</w:t>
      </w:r>
      <w:proofErr w:type="spellEnd"/>
      <w:r w:rsidRPr="00937584">
        <w:rPr>
          <w:sz w:val="28"/>
        </w:rPr>
        <w:t xml:space="preserve"> Tariff for Roof Top</w:t>
      </w:r>
      <w:r>
        <w:rPr>
          <w:sz w:val="28"/>
        </w:rPr>
        <w:t xml:space="preserve"> Solar Power Plants on Manipur </w:t>
      </w:r>
    </w:p>
    <w:p w:rsidR="000054E0" w:rsidRPr="00C54D5A" w:rsidRDefault="000054E0" w:rsidP="000054E0">
      <w:pPr>
        <w:jc w:val="center"/>
        <w:rPr>
          <w:b/>
          <w:sz w:val="28"/>
        </w:rPr>
      </w:pPr>
      <w:r w:rsidRPr="00C54D5A">
        <w:rPr>
          <w:b/>
          <w:sz w:val="28"/>
        </w:rPr>
        <w:t>And</w:t>
      </w:r>
    </w:p>
    <w:p w:rsidR="000054E0" w:rsidRPr="00C54D5A" w:rsidRDefault="000054E0" w:rsidP="000054E0">
      <w:pPr>
        <w:jc w:val="both"/>
        <w:rPr>
          <w:b/>
          <w:sz w:val="28"/>
        </w:rPr>
      </w:pPr>
      <w:r w:rsidRPr="00C54D5A">
        <w:rPr>
          <w:b/>
          <w:sz w:val="28"/>
        </w:rPr>
        <w:t>MSPDCL</w:t>
      </w:r>
      <w:r>
        <w:rPr>
          <w:b/>
          <w:sz w:val="28"/>
        </w:rPr>
        <w:t>………………………………………………………………………………………Petitioner</w:t>
      </w:r>
    </w:p>
    <w:p w:rsidR="000054E0" w:rsidRDefault="000054E0" w:rsidP="000054E0">
      <w:pPr>
        <w:spacing w:line="240" w:lineRule="auto"/>
        <w:jc w:val="center"/>
        <w:rPr>
          <w:sz w:val="30"/>
        </w:rPr>
      </w:pPr>
      <w:r>
        <w:rPr>
          <w:sz w:val="30"/>
        </w:rPr>
        <w:t>Present</w:t>
      </w:r>
    </w:p>
    <w:p w:rsidR="000054E0" w:rsidRDefault="000054E0" w:rsidP="000054E0">
      <w:pPr>
        <w:jc w:val="center"/>
        <w:rPr>
          <w:sz w:val="30"/>
        </w:rPr>
      </w:pPr>
      <w:r>
        <w:rPr>
          <w:sz w:val="30"/>
        </w:rPr>
        <w:t xml:space="preserve">Mr. </w:t>
      </w:r>
      <w:proofErr w:type="spellStart"/>
      <w:r w:rsidR="00E92112">
        <w:rPr>
          <w:sz w:val="30"/>
        </w:rPr>
        <w:t>N</w:t>
      </w:r>
      <w:r w:rsidR="0037563B">
        <w:rPr>
          <w:sz w:val="30"/>
        </w:rPr>
        <w:t>gangom</w:t>
      </w:r>
      <w:proofErr w:type="spellEnd"/>
      <w:r w:rsidR="00E92112">
        <w:rPr>
          <w:sz w:val="30"/>
        </w:rPr>
        <w:t xml:space="preserve"> </w:t>
      </w:r>
      <w:proofErr w:type="spellStart"/>
      <w:r w:rsidR="00E92112">
        <w:rPr>
          <w:sz w:val="30"/>
        </w:rPr>
        <w:t>Sarat</w:t>
      </w:r>
      <w:proofErr w:type="spellEnd"/>
      <w:r w:rsidR="00E92112">
        <w:rPr>
          <w:sz w:val="30"/>
        </w:rPr>
        <w:t xml:space="preserve"> Singh</w:t>
      </w:r>
    </w:p>
    <w:p w:rsidR="000054E0" w:rsidRDefault="000054E0" w:rsidP="000054E0">
      <w:pPr>
        <w:jc w:val="center"/>
        <w:rPr>
          <w:sz w:val="30"/>
        </w:rPr>
      </w:pPr>
      <w:r>
        <w:rPr>
          <w:sz w:val="30"/>
        </w:rPr>
        <w:t>Chairperson</w:t>
      </w:r>
    </w:p>
    <w:p w:rsidR="00E92112" w:rsidRDefault="00E92112" w:rsidP="000054E0">
      <w:pPr>
        <w:jc w:val="center"/>
        <w:rPr>
          <w:sz w:val="30"/>
        </w:rPr>
      </w:pPr>
    </w:p>
    <w:p w:rsidR="00E92112" w:rsidRDefault="00E92112" w:rsidP="000054E0">
      <w:pPr>
        <w:jc w:val="center"/>
        <w:rPr>
          <w:b/>
          <w:sz w:val="30"/>
          <w:u w:val="single"/>
        </w:rPr>
      </w:pPr>
      <w:r w:rsidRPr="00E92112">
        <w:rPr>
          <w:b/>
          <w:sz w:val="30"/>
          <w:u w:val="single"/>
        </w:rPr>
        <w:t>ORDER</w:t>
      </w:r>
    </w:p>
    <w:p w:rsidR="000054E0" w:rsidRPr="006B03FB" w:rsidRDefault="000054E0" w:rsidP="000054E0">
      <w:pPr>
        <w:pStyle w:val="ListParagraph"/>
        <w:numPr>
          <w:ilvl w:val="0"/>
          <w:numId w:val="16"/>
        </w:numPr>
        <w:ind w:left="851" w:hanging="851"/>
        <w:rPr>
          <w:sz w:val="26"/>
        </w:rPr>
      </w:pPr>
      <w:r w:rsidRPr="00F222C4">
        <w:rPr>
          <w:b/>
          <w:sz w:val="26"/>
        </w:rPr>
        <w:t xml:space="preserve">Back Ground </w:t>
      </w:r>
    </w:p>
    <w:p w:rsidR="000054E0" w:rsidRPr="00F222C4" w:rsidRDefault="000054E0" w:rsidP="000054E0">
      <w:pPr>
        <w:pStyle w:val="ListParagraph"/>
        <w:ind w:left="851"/>
        <w:rPr>
          <w:sz w:val="26"/>
        </w:rPr>
      </w:pPr>
    </w:p>
    <w:p w:rsidR="000054E0" w:rsidRDefault="000054E0" w:rsidP="000054E0">
      <w:pPr>
        <w:pStyle w:val="ListParagraph"/>
        <w:spacing w:line="360" w:lineRule="auto"/>
        <w:ind w:left="851"/>
        <w:jc w:val="both"/>
        <w:rPr>
          <w:sz w:val="24"/>
        </w:rPr>
      </w:pPr>
      <w:r w:rsidRPr="006B03FB">
        <w:rPr>
          <w:sz w:val="24"/>
        </w:rPr>
        <w:t xml:space="preserve">On the Petition dated 25.05.2016 of Manipur Renewable Energy Development </w:t>
      </w:r>
      <w:r>
        <w:rPr>
          <w:sz w:val="24"/>
        </w:rPr>
        <w:t>Agency (MANIREDA) t</w:t>
      </w:r>
      <w:r w:rsidRPr="006B03FB">
        <w:rPr>
          <w:sz w:val="24"/>
        </w:rPr>
        <w:t xml:space="preserve">he Commission had issued order dated 02.11.2016 fixing </w:t>
      </w:r>
      <w:proofErr w:type="spellStart"/>
      <w:r w:rsidRPr="006B03FB">
        <w:rPr>
          <w:sz w:val="24"/>
        </w:rPr>
        <w:t>levelised</w:t>
      </w:r>
      <w:proofErr w:type="spellEnd"/>
      <w:r w:rsidRPr="006B03FB">
        <w:rPr>
          <w:sz w:val="24"/>
        </w:rPr>
        <w:t xml:space="preserve"> tariff for Roof Top Solar Power Plants in Manipur. Now Manipur State Power distribution company (MSPDCL) in its Petition No. 2/48/2017/MSPDCL- RTS/1042-45, dated 01.07.2017 has requested the Commission to review the following issues.</w:t>
      </w:r>
    </w:p>
    <w:p w:rsidR="000054E0" w:rsidRDefault="000054E0" w:rsidP="000054E0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Coverage of Roof Top Solar Policy.</w:t>
      </w:r>
    </w:p>
    <w:p w:rsidR="000054E0" w:rsidRDefault="000054E0" w:rsidP="000054E0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Consideration of subsidy on benchmark capital cost of Rs. 75000/- instead of on normative capital cost.</w:t>
      </w:r>
    </w:p>
    <w:p w:rsidR="000054E0" w:rsidRDefault="000054E0" w:rsidP="000054E0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t>Consideration of discounting factor of 13.73%.</w:t>
      </w:r>
    </w:p>
    <w:p w:rsidR="000054E0" w:rsidRPr="006B03FB" w:rsidRDefault="000054E0" w:rsidP="000054E0">
      <w:pPr>
        <w:pStyle w:val="ListParagraph"/>
        <w:numPr>
          <w:ilvl w:val="0"/>
          <w:numId w:val="17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Wrong Computation of interest on loan.</w:t>
      </w:r>
    </w:p>
    <w:p w:rsidR="000054E0" w:rsidRDefault="000054E0" w:rsidP="000054E0">
      <w:pPr>
        <w:pStyle w:val="ListParagraph"/>
        <w:numPr>
          <w:ilvl w:val="0"/>
          <w:numId w:val="16"/>
        </w:numPr>
        <w:ind w:left="851" w:hanging="851"/>
        <w:rPr>
          <w:sz w:val="24"/>
        </w:rPr>
      </w:pPr>
      <w:r w:rsidRPr="00C22C7D">
        <w:rPr>
          <w:sz w:val="24"/>
        </w:rPr>
        <w:t xml:space="preserve">The </w:t>
      </w:r>
      <w:r>
        <w:rPr>
          <w:sz w:val="24"/>
        </w:rPr>
        <w:t>Commission has reviewed the issues raised by the MSPDCL and the ordered as follows:</w:t>
      </w:r>
    </w:p>
    <w:p w:rsidR="000054E0" w:rsidRDefault="000054E0" w:rsidP="000054E0">
      <w:pPr>
        <w:pStyle w:val="ListParagraph"/>
        <w:spacing w:line="240" w:lineRule="auto"/>
        <w:ind w:left="851"/>
        <w:rPr>
          <w:sz w:val="24"/>
        </w:rPr>
      </w:pPr>
    </w:p>
    <w:p w:rsidR="000054E0" w:rsidRPr="00C22C7D" w:rsidRDefault="000054E0" w:rsidP="000054E0">
      <w:pPr>
        <w:pStyle w:val="ListParagraph"/>
        <w:numPr>
          <w:ilvl w:val="0"/>
          <w:numId w:val="18"/>
        </w:numPr>
        <w:rPr>
          <w:b/>
          <w:sz w:val="24"/>
        </w:rPr>
      </w:pPr>
      <w:r w:rsidRPr="00C22C7D">
        <w:rPr>
          <w:b/>
          <w:sz w:val="24"/>
        </w:rPr>
        <w:t>Coverage of Roof Top Solar Policy:</w:t>
      </w: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</w:p>
    <w:p w:rsidR="000054E0" w:rsidRDefault="000054E0" w:rsidP="000054E0">
      <w:pPr>
        <w:pStyle w:val="ListParagraph"/>
        <w:spacing w:line="360" w:lineRule="auto"/>
        <w:ind w:left="1211"/>
        <w:jc w:val="both"/>
        <w:rPr>
          <w:sz w:val="24"/>
        </w:rPr>
      </w:pPr>
      <w:r>
        <w:rPr>
          <w:sz w:val="24"/>
        </w:rPr>
        <w:t xml:space="preserve">Though the MANIREDA has requested to fix </w:t>
      </w:r>
      <w:proofErr w:type="spellStart"/>
      <w:r>
        <w:rPr>
          <w:sz w:val="24"/>
        </w:rPr>
        <w:t>levelised</w:t>
      </w:r>
      <w:proofErr w:type="spellEnd"/>
      <w:r>
        <w:rPr>
          <w:sz w:val="24"/>
        </w:rPr>
        <w:t xml:space="preserve"> Tariff to solar roof top power plants of capacity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500 KW, the Commission while </w:t>
      </w:r>
      <w:proofErr w:type="gramStart"/>
      <w:r>
        <w:rPr>
          <w:sz w:val="24"/>
        </w:rPr>
        <w:t>had  fixing</w:t>
      </w:r>
      <w:proofErr w:type="gramEnd"/>
      <w:r>
        <w:rPr>
          <w:sz w:val="24"/>
        </w:rPr>
        <w:t xml:space="preserve"> tariff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500 KW fixed tariff to above 500 KW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1 MW. </w:t>
      </w:r>
      <w:proofErr w:type="gramStart"/>
      <w:r>
        <w:rPr>
          <w:sz w:val="24"/>
        </w:rPr>
        <w:t>If there are no plants of capacity above 500 KW this tariff shall not be applicable.</w:t>
      </w:r>
      <w:proofErr w:type="gramEnd"/>
      <w:r>
        <w:rPr>
          <w:sz w:val="24"/>
        </w:rPr>
        <w:t xml:space="preserve"> As such there is no need for deletion of this item.</w:t>
      </w:r>
    </w:p>
    <w:p w:rsidR="000054E0" w:rsidRDefault="000054E0" w:rsidP="000054E0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Consideration of subsidy on benchmark capital cost of Rs. 75000/- instead of on normative capital cost.</w:t>
      </w:r>
    </w:p>
    <w:p w:rsidR="000054E0" w:rsidRDefault="000054E0" w:rsidP="000054E0">
      <w:pPr>
        <w:ind w:left="1211"/>
        <w:rPr>
          <w:sz w:val="24"/>
        </w:rPr>
      </w:pPr>
      <w:r>
        <w:rPr>
          <w:sz w:val="24"/>
        </w:rPr>
        <w:t>The MNRE in its letter dated 04.03.2016 has initially issued the pattern of Central Financial Assistance (CFA) to the grid connected solar roof top systems issued vide No. 30/11/2012-13/NSM, dated 26.06.2014 as follows:</w:t>
      </w:r>
    </w:p>
    <w:p w:rsidR="00E92112" w:rsidRPr="006F674D" w:rsidRDefault="00E92112" w:rsidP="000054E0">
      <w:pPr>
        <w:ind w:left="1211"/>
        <w:rPr>
          <w:sz w:val="24"/>
          <w:szCs w:val="24"/>
        </w:rPr>
      </w:pPr>
    </w:p>
    <w:p w:rsidR="000054E0" w:rsidRPr="00FF1855" w:rsidRDefault="000054E0" w:rsidP="000054E0">
      <w:pPr>
        <w:spacing w:line="240" w:lineRule="auto"/>
        <w:ind w:left="1211"/>
        <w:jc w:val="both"/>
        <w:rPr>
          <w:b/>
          <w:sz w:val="24"/>
        </w:rPr>
      </w:pPr>
      <w:r w:rsidRPr="00FF1855">
        <w:rPr>
          <w:b/>
          <w:sz w:val="24"/>
        </w:rPr>
        <w:t xml:space="preserve">Sector-wise eligibility of Central financial Assistance (CFA) and </w:t>
      </w:r>
      <w:r>
        <w:rPr>
          <w:b/>
          <w:sz w:val="24"/>
        </w:rPr>
        <w:t>Achievement-linked Incentives/A</w:t>
      </w:r>
      <w:r w:rsidRPr="00FF1855">
        <w:rPr>
          <w:b/>
          <w:sz w:val="24"/>
        </w:rPr>
        <w:t>wards</w:t>
      </w:r>
    </w:p>
    <w:tbl>
      <w:tblPr>
        <w:tblStyle w:val="TableGrid"/>
        <w:tblW w:w="0" w:type="auto"/>
        <w:tblInd w:w="1211" w:type="dxa"/>
        <w:tblLook w:val="04A0"/>
      </w:tblPr>
      <w:tblGrid>
        <w:gridCol w:w="598"/>
        <w:gridCol w:w="1560"/>
        <w:gridCol w:w="3193"/>
        <w:gridCol w:w="2680"/>
      </w:tblGrid>
      <w:tr w:rsidR="000054E0" w:rsidRPr="000C0D65" w:rsidTr="00D264ED">
        <w:tc>
          <w:tcPr>
            <w:tcW w:w="598" w:type="dxa"/>
            <w:vAlign w:val="center"/>
          </w:tcPr>
          <w:p w:rsidR="000054E0" w:rsidRPr="000C0D65" w:rsidRDefault="000054E0" w:rsidP="00D264ED">
            <w:pPr>
              <w:jc w:val="center"/>
              <w:rPr>
                <w:b/>
                <w:sz w:val="24"/>
              </w:rPr>
            </w:pPr>
            <w:r w:rsidRPr="000C0D65">
              <w:rPr>
                <w:b/>
                <w:sz w:val="24"/>
              </w:rPr>
              <w:t>S. No.</w:t>
            </w:r>
          </w:p>
        </w:tc>
        <w:tc>
          <w:tcPr>
            <w:tcW w:w="1560" w:type="dxa"/>
            <w:vAlign w:val="center"/>
          </w:tcPr>
          <w:p w:rsidR="000054E0" w:rsidRPr="000C0D65" w:rsidRDefault="000054E0" w:rsidP="00D264ED">
            <w:pPr>
              <w:jc w:val="center"/>
              <w:rPr>
                <w:b/>
                <w:sz w:val="24"/>
              </w:rPr>
            </w:pPr>
            <w:r w:rsidRPr="000C0D65">
              <w:rPr>
                <w:b/>
                <w:sz w:val="24"/>
              </w:rPr>
              <w:t>Category</w:t>
            </w:r>
          </w:p>
        </w:tc>
        <w:tc>
          <w:tcPr>
            <w:tcW w:w="3193" w:type="dxa"/>
            <w:vAlign w:val="center"/>
          </w:tcPr>
          <w:p w:rsidR="000054E0" w:rsidRPr="000C0D65" w:rsidRDefault="000054E0" w:rsidP="00D264ED">
            <w:pPr>
              <w:jc w:val="center"/>
              <w:rPr>
                <w:b/>
                <w:sz w:val="24"/>
              </w:rPr>
            </w:pPr>
            <w:r w:rsidRPr="000C0D65">
              <w:rPr>
                <w:b/>
                <w:sz w:val="24"/>
              </w:rPr>
              <w:t>Coverage of Buildings</w:t>
            </w:r>
          </w:p>
        </w:tc>
        <w:tc>
          <w:tcPr>
            <w:tcW w:w="2680" w:type="dxa"/>
            <w:vAlign w:val="center"/>
          </w:tcPr>
          <w:p w:rsidR="000054E0" w:rsidRPr="000C0D65" w:rsidRDefault="000054E0" w:rsidP="00D264ED">
            <w:pPr>
              <w:jc w:val="center"/>
              <w:rPr>
                <w:b/>
                <w:sz w:val="24"/>
              </w:rPr>
            </w:pPr>
            <w:r w:rsidRPr="000C0D65">
              <w:rPr>
                <w:b/>
                <w:sz w:val="24"/>
              </w:rPr>
              <w:t>Central financial Assistance/Achievement linked Incentives and Awards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Residential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Al types of residential buildings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CFA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30% of benchmark cost for General Category States/UTs and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70% of benchmark cost for Special Category States i.e., North eastern States including Sikkim, </w:t>
            </w:r>
            <w:proofErr w:type="spellStart"/>
            <w:r>
              <w:rPr>
                <w:sz w:val="24"/>
              </w:rPr>
              <w:t>Uttarakhand</w:t>
            </w:r>
            <w:proofErr w:type="spellEnd"/>
            <w:r>
              <w:rPr>
                <w:sz w:val="24"/>
              </w:rPr>
              <w:t>, Himachal Pradesh, Jammu and Kashmir and Lakshadweep, Andaman and Nicobar Islands.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(ii)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Institutional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Schools, Health Institutions including Medical Colleges and Hospitals, Universities, educational institutions etc., </w:t>
            </w:r>
            <w:r>
              <w:rPr>
                <w:sz w:val="24"/>
              </w:rPr>
              <w:lastRenderedPageBreak/>
              <w:t>(applicable to non - profit registered organisations only except those covered under SI. No. (iv), (V) and (vi))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CFA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30% of benchmark cost for General Category States/UTs and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70% </w:t>
            </w:r>
            <w:r>
              <w:rPr>
                <w:sz w:val="24"/>
              </w:rPr>
              <w:lastRenderedPageBreak/>
              <w:t xml:space="preserve">of benchmark cost for Special Category States i.e., North eastern States including Sikkim, </w:t>
            </w:r>
            <w:proofErr w:type="spellStart"/>
            <w:r>
              <w:rPr>
                <w:sz w:val="24"/>
              </w:rPr>
              <w:t>Uttarakhand</w:t>
            </w:r>
            <w:proofErr w:type="spellEnd"/>
            <w:r>
              <w:rPr>
                <w:sz w:val="24"/>
              </w:rPr>
              <w:t>, Himachal Pradesh, Jammu and Kashmir and Lakshadweep, Andaman and Nicobar Islands.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(iii)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Social Sector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Community Centres, welfare homes, old age homes, orphanages, common service centres, common workshops for artisans or craftsman, facilities for use of community, Trusts/NGOs/Voluntary organisations/Training institutions, any other establishments for common public use etc, (applicable to not -profit registered organisations only, except those covered under </w:t>
            </w:r>
            <w:proofErr w:type="spellStart"/>
            <w:r>
              <w:rPr>
                <w:sz w:val="24"/>
              </w:rPr>
              <w:t>SI.No</w:t>
            </w:r>
            <w:proofErr w:type="spellEnd"/>
            <w:r>
              <w:rPr>
                <w:sz w:val="24"/>
              </w:rPr>
              <w:t>. (iv), (v) and (vi))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CFA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30% of benchmark cost for General Category States/UTs and </w:t>
            </w:r>
            <w:proofErr w:type="spellStart"/>
            <w:r>
              <w:rPr>
                <w:sz w:val="24"/>
              </w:rPr>
              <w:t>upto</w:t>
            </w:r>
            <w:proofErr w:type="spellEnd"/>
            <w:r>
              <w:rPr>
                <w:sz w:val="24"/>
              </w:rPr>
              <w:t xml:space="preserve"> 70% of benchmark cost for Special Category States i.e., North eastern States including Sikkim, </w:t>
            </w:r>
            <w:proofErr w:type="spellStart"/>
            <w:r>
              <w:rPr>
                <w:sz w:val="24"/>
              </w:rPr>
              <w:t>Uttarakhand</w:t>
            </w:r>
            <w:proofErr w:type="spellEnd"/>
            <w:r>
              <w:rPr>
                <w:sz w:val="24"/>
              </w:rPr>
              <w:t>, Himachal Pradesh, Jammu and Kashmir and Lakshadweep, Andaman and Nicobar Islands.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(iv)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Government Buildings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Buildings of </w:t>
            </w:r>
            <w:proofErr w:type="gramStart"/>
            <w:r>
              <w:rPr>
                <w:sz w:val="24"/>
              </w:rPr>
              <w:t>both Central</w:t>
            </w:r>
            <w:proofErr w:type="gramEnd"/>
            <w:r>
              <w:rPr>
                <w:sz w:val="24"/>
              </w:rPr>
              <w:t xml:space="preserve"> and State Government, local Government covering all Government Officers.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No CFA</w:t>
            </w:r>
          </w:p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Achievement linked Incentives/awards will be provided.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(v)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Government Institutions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Government Institutions, Public Sector Undertakings, all buildings owned by Government directly of by any Government owned societies, companies, corporations, Institutions or organizations, Government educational/health institutions.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No CFA</w:t>
            </w:r>
          </w:p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Achievement linked Incentives/awards will be provided. </w:t>
            </w:r>
          </w:p>
        </w:tc>
      </w:tr>
      <w:tr w:rsidR="000054E0" w:rsidTr="00D264ED">
        <w:tc>
          <w:tcPr>
            <w:tcW w:w="598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(vi)</w:t>
            </w:r>
          </w:p>
        </w:tc>
        <w:tc>
          <w:tcPr>
            <w:tcW w:w="1560" w:type="dxa"/>
            <w:vAlign w:val="center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Private, Commercial and Industrial</w:t>
            </w:r>
          </w:p>
        </w:tc>
        <w:tc>
          <w:tcPr>
            <w:tcW w:w="3193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 xml:space="preserve">All Types of Buildings </w:t>
            </w:r>
          </w:p>
        </w:tc>
        <w:tc>
          <w:tcPr>
            <w:tcW w:w="2680" w:type="dxa"/>
          </w:tcPr>
          <w:p w:rsidR="000054E0" w:rsidRDefault="000054E0" w:rsidP="00D264ED">
            <w:pPr>
              <w:rPr>
                <w:sz w:val="24"/>
              </w:rPr>
            </w:pPr>
            <w:r>
              <w:rPr>
                <w:sz w:val="24"/>
              </w:rPr>
              <w:t>No CFA</w:t>
            </w:r>
          </w:p>
        </w:tc>
      </w:tr>
    </w:tbl>
    <w:p w:rsidR="000054E0" w:rsidRDefault="000054E0" w:rsidP="000054E0">
      <w:pPr>
        <w:spacing w:line="240" w:lineRule="auto"/>
        <w:ind w:left="1211"/>
        <w:jc w:val="both"/>
        <w:rPr>
          <w:i/>
          <w:sz w:val="24"/>
        </w:rPr>
      </w:pPr>
      <w:r w:rsidRPr="00C43D9A">
        <w:rPr>
          <w:i/>
          <w:sz w:val="24"/>
        </w:rPr>
        <w:t xml:space="preserve"> No CFA is applicable for any type of Government buildings, Government Institutions/Government organisations including PSUs. Only achievement incentives/awards will be eligible for which a separate. </w:t>
      </w:r>
    </w:p>
    <w:p w:rsidR="000054E0" w:rsidRDefault="000054E0" w:rsidP="000054E0">
      <w:pPr>
        <w:spacing w:line="360" w:lineRule="auto"/>
        <w:ind w:left="1211"/>
        <w:jc w:val="both"/>
        <w:rPr>
          <w:sz w:val="24"/>
        </w:rPr>
      </w:pPr>
      <w:proofErr w:type="gramStart"/>
      <w:r w:rsidRPr="007B3799">
        <w:rPr>
          <w:sz w:val="24"/>
        </w:rPr>
        <w:lastRenderedPageBreak/>
        <w:t>S</w:t>
      </w:r>
      <w:r>
        <w:rPr>
          <w:sz w:val="24"/>
        </w:rPr>
        <w:t>ubsequently Sri.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Santosh</w:t>
      </w:r>
      <w:proofErr w:type="spellEnd"/>
      <w:r>
        <w:rPr>
          <w:sz w:val="24"/>
        </w:rPr>
        <w:t xml:space="preserve"> D </w:t>
      </w:r>
      <w:proofErr w:type="spellStart"/>
      <w:r>
        <w:rPr>
          <w:sz w:val="24"/>
        </w:rPr>
        <w:t>Vaidya</w:t>
      </w:r>
      <w:proofErr w:type="spellEnd"/>
      <w:r>
        <w:rPr>
          <w:sz w:val="24"/>
        </w:rPr>
        <w:t>, IAS, Joint Secretary, MNRE (</w:t>
      </w:r>
      <w:proofErr w:type="spellStart"/>
      <w:r>
        <w:rPr>
          <w:sz w:val="24"/>
        </w:rPr>
        <w:t>GoI</w:t>
      </w:r>
      <w:proofErr w:type="spellEnd"/>
      <w:r>
        <w:rPr>
          <w:sz w:val="24"/>
        </w:rPr>
        <w:t xml:space="preserve">) in Do.                   </w:t>
      </w:r>
      <w:proofErr w:type="spellStart"/>
      <w:r>
        <w:rPr>
          <w:sz w:val="24"/>
        </w:rPr>
        <w:t>Lr</w:t>
      </w:r>
      <w:proofErr w:type="spellEnd"/>
      <w:r>
        <w:rPr>
          <w:sz w:val="24"/>
        </w:rPr>
        <w:t xml:space="preserve">. No. 03/09/2016-17/GCRT, dated 05.09.2016 to </w:t>
      </w:r>
      <w:proofErr w:type="gramStart"/>
      <w:r>
        <w:rPr>
          <w:sz w:val="24"/>
        </w:rPr>
        <w:t>Chairman  JERC</w:t>
      </w:r>
      <w:proofErr w:type="gramEnd"/>
      <w:r>
        <w:rPr>
          <w:sz w:val="24"/>
        </w:rPr>
        <w:t xml:space="preserve"> for M&amp;M has stated that to promote RTS Power Projects MNRE provides subsidy/incentive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30% of project cost of such projects in Residential, Institutional Social, Government and PSU Buildings in general category states /UTs and </w:t>
      </w:r>
      <w:proofErr w:type="spellStart"/>
      <w:r>
        <w:rPr>
          <w:sz w:val="24"/>
        </w:rPr>
        <w:t>upto</w:t>
      </w:r>
      <w:proofErr w:type="spellEnd"/>
      <w:r>
        <w:rPr>
          <w:sz w:val="24"/>
        </w:rPr>
        <w:t xml:space="preserve"> 70% of projects cost in special category states/UTs.</w:t>
      </w:r>
    </w:p>
    <w:p w:rsidR="000054E0" w:rsidRPr="007B3799" w:rsidRDefault="000054E0" w:rsidP="000054E0">
      <w:pPr>
        <w:spacing w:line="360" w:lineRule="auto"/>
        <w:ind w:left="1211"/>
        <w:jc w:val="both"/>
        <w:rPr>
          <w:sz w:val="24"/>
        </w:rPr>
      </w:pPr>
      <w:r>
        <w:rPr>
          <w:sz w:val="24"/>
        </w:rPr>
        <w:t>Accordingly the Commission has considered subsidy on normative cost instead of on benchmarks cost of Rs. 75000/-. As such the Commission’s order dated 02.11.2016 regarding subsidy is in order.</w:t>
      </w:r>
    </w:p>
    <w:p w:rsidR="000054E0" w:rsidRDefault="000054E0" w:rsidP="000054E0">
      <w:pPr>
        <w:pStyle w:val="ListParagraph"/>
        <w:numPr>
          <w:ilvl w:val="0"/>
          <w:numId w:val="18"/>
        </w:numPr>
        <w:spacing w:line="240" w:lineRule="auto"/>
        <w:rPr>
          <w:sz w:val="24"/>
        </w:rPr>
      </w:pPr>
      <w:r>
        <w:rPr>
          <w:sz w:val="24"/>
        </w:rPr>
        <w:t>Consideration of discounting factor of 13.73%.</w:t>
      </w: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</w:p>
    <w:p w:rsidR="000054E0" w:rsidRDefault="000054E0" w:rsidP="000054E0">
      <w:pPr>
        <w:pStyle w:val="ListParagraph"/>
        <w:spacing w:line="360" w:lineRule="auto"/>
        <w:ind w:left="1211"/>
        <w:jc w:val="both"/>
        <w:rPr>
          <w:sz w:val="24"/>
        </w:rPr>
      </w:pPr>
      <w:r>
        <w:rPr>
          <w:sz w:val="24"/>
        </w:rPr>
        <w:t>The Commission in its order dated 02.11.2016 has considered discounting factor of 13.73% only.</w:t>
      </w:r>
    </w:p>
    <w:p w:rsidR="000054E0" w:rsidRDefault="000054E0" w:rsidP="000054E0">
      <w:pPr>
        <w:pStyle w:val="ListParagraph"/>
        <w:spacing w:line="240" w:lineRule="auto"/>
        <w:ind w:left="1211"/>
        <w:jc w:val="both"/>
        <w:rPr>
          <w:sz w:val="24"/>
        </w:rPr>
      </w:pPr>
    </w:p>
    <w:p w:rsidR="000054E0" w:rsidRDefault="000054E0" w:rsidP="000054E0">
      <w:pPr>
        <w:pStyle w:val="ListParagraph"/>
        <w:spacing w:line="360" w:lineRule="auto"/>
        <w:ind w:left="1211"/>
        <w:jc w:val="both"/>
        <w:rPr>
          <w:sz w:val="24"/>
        </w:rPr>
      </w:pPr>
      <w:r>
        <w:rPr>
          <w:sz w:val="24"/>
        </w:rPr>
        <w:t>The formula for discounting factor adopted by the Commission is</w:t>
      </w: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</w:p>
    <w:tbl>
      <w:tblPr>
        <w:tblStyle w:val="TableGrid"/>
        <w:tblW w:w="0" w:type="auto"/>
        <w:jc w:val="center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851"/>
      </w:tblGrid>
      <w:tr w:rsidR="000054E0" w:rsidTr="00D264ED">
        <w:trPr>
          <w:trHeight w:val="293"/>
          <w:jc w:val="center"/>
        </w:trPr>
        <w:tc>
          <w:tcPr>
            <w:tcW w:w="708" w:type="dxa"/>
            <w:vMerge w:val="restart"/>
            <w:vAlign w:val="center"/>
          </w:tcPr>
          <w:p w:rsidR="000054E0" w:rsidRDefault="000054E0" w:rsidP="00D264ED">
            <w:pPr>
              <w:pStyle w:val="ListParagraph"/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D   =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054E0" w:rsidRDefault="000054E0" w:rsidP="00D264E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1</w:t>
            </w:r>
          </w:p>
        </w:tc>
      </w:tr>
      <w:tr w:rsidR="000054E0" w:rsidTr="00D264ED">
        <w:trPr>
          <w:trHeight w:val="293"/>
          <w:jc w:val="center"/>
        </w:trPr>
        <w:tc>
          <w:tcPr>
            <w:tcW w:w="708" w:type="dxa"/>
            <w:vMerge/>
          </w:tcPr>
          <w:p w:rsidR="000054E0" w:rsidRDefault="000054E0" w:rsidP="00D264ED">
            <w:pPr>
              <w:pStyle w:val="ListParagraph"/>
              <w:ind w:left="0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054E0" w:rsidRDefault="000054E0" w:rsidP="00D264ED">
            <w:pPr>
              <w:pStyle w:val="ListParagraph"/>
              <w:ind w:left="0"/>
              <w:rPr>
                <w:sz w:val="24"/>
              </w:rPr>
            </w:pPr>
            <w:r>
              <w:rPr>
                <w:sz w:val="24"/>
              </w:rPr>
              <w:t>(1+p)</w:t>
            </w:r>
            <w:r w:rsidRPr="0078440F">
              <w:rPr>
                <w:sz w:val="24"/>
                <w:vertAlign w:val="superscript"/>
              </w:rPr>
              <w:t>n</w:t>
            </w:r>
          </w:p>
        </w:tc>
      </w:tr>
    </w:tbl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  <w:r>
        <w:rPr>
          <w:sz w:val="24"/>
        </w:rPr>
        <w:t>Where,</w:t>
      </w: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</w:p>
    <w:p w:rsidR="000054E0" w:rsidRDefault="000054E0" w:rsidP="000054E0">
      <w:pPr>
        <w:pStyle w:val="ListParagraph"/>
        <w:spacing w:line="360" w:lineRule="auto"/>
        <w:ind w:left="1211"/>
        <w:rPr>
          <w:sz w:val="24"/>
        </w:rPr>
      </w:pPr>
      <w:r>
        <w:rPr>
          <w:sz w:val="24"/>
        </w:rPr>
        <w:t>P is Periodic Interest Rate</w:t>
      </w:r>
    </w:p>
    <w:p w:rsidR="000054E0" w:rsidRDefault="000054E0" w:rsidP="000054E0">
      <w:pPr>
        <w:pStyle w:val="ListParagraph"/>
        <w:spacing w:line="360" w:lineRule="auto"/>
        <w:ind w:left="1211"/>
        <w:rPr>
          <w:sz w:val="24"/>
        </w:rPr>
      </w:pPr>
      <w:r>
        <w:rPr>
          <w:sz w:val="24"/>
        </w:rPr>
        <w:t>N is number of payments</w:t>
      </w:r>
    </w:p>
    <w:p w:rsidR="000054E0" w:rsidRPr="0078440F" w:rsidRDefault="000054E0" w:rsidP="000054E0">
      <w:pPr>
        <w:pStyle w:val="ListParagraph"/>
        <w:spacing w:line="360" w:lineRule="auto"/>
        <w:ind w:left="1211"/>
        <w:rPr>
          <w:sz w:val="10"/>
        </w:rPr>
      </w:pPr>
    </w:p>
    <w:p w:rsidR="000054E0" w:rsidRDefault="000054E0" w:rsidP="000054E0">
      <w:pPr>
        <w:pStyle w:val="ListParagraph"/>
        <w:spacing w:line="360" w:lineRule="auto"/>
        <w:ind w:left="1211"/>
        <w:jc w:val="both"/>
        <w:rPr>
          <w:sz w:val="24"/>
        </w:rPr>
      </w:pPr>
      <w:r>
        <w:rPr>
          <w:sz w:val="24"/>
        </w:rPr>
        <w:t xml:space="preserve">Whereas the Petitioner has adopted the following formula which is not in </w:t>
      </w:r>
      <w:proofErr w:type="gramStart"/>
      <w:r>
        <w:rPr>
          <w:sz w:val="24"/>
        </w:rPr>
        <w:t>order</w:t>
      </w:r>
      <w:proofErr w:type="gramEnd"/>
      <w:r>
        <w:rPr>
          <w:sz w:val="24"/>
        </w:rPr>
        <w:t>.</w:t>
      </w:r>
    </w:p>
    <w:p w:rsidR="000054E0" w:rsidRPr="0078440F" w:rsidRDefault="000054E0" w:rsidP="000054E0">
      <w:pPr>
        <w:pStyle w:val="ListParagraph"/>
        <w:spacing w:line="240" w:lineRule="auto"/>
        <w:ind w:left="1211"/>
        <w:jc w:val="both"/>
        <w:rPr>
          <w:sz w:val="12"/>
        </w:rPr>
      </w:pP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  <w:r>
        <w:rPr>
          <w:sz w:val="24"/>
        </w:rPr>
        <w:t xml:space="preserve">D = </w:t>
      </w:r>
      <w:proofErr w:type="gramStart"/>
      <w:r>
        <w:rPr>
          <w:sz w:val="24"/>
        </w:rPr>
        <w:t>1X(</w:t>
      </w:r>
      <w:proofErr w:type="gramEnd"/>
      <w:r>
        <w:rPr>
          <w:sz w:val="24"/>
        </w:rPr>
        <w:t>1-P)</w:t>
      </w:r>
      <w:r w:rsidRPr="0078440F">
        <w:rPr>
          <w:sz w:val="24"/>
          <w:vertAlign w:val="superscript"/>
        </w:rPr>
        <w:t>n</w:t>
      </w:r>
    </w:p>
    <w:p w:rsidR="000054E0" w:rsidRDefault="000054E0" w:rsidP="000054E0">
      <w:pPr>
        <w:pStyle w:val="ListParagraph"/>
        <w:spacing w:line="240" w:lineRule="auto"/>
        <w:ind w:left="1211"/>
        <w:rPr>
          <w:sz w:val="24"/>
        </w:rPr>
      </w:pPr>
    </w:p>
    <w:p w:rsidR="000054E0" w:rsidRDefault="000054E0" w:rsidP="000054E0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Wrong commutation of Interest on loan.</w:t>
      </w:r>
    </w:p>
    <w:p w:rsidR="000054E0" w:rsidRDefault="000054E0" w:rsidP="000054E0">
      <w:pPr>
        <w:pStyle w:val="ListParagraph"/>
        <w:spacing w:line="360" w:lineRule="auto"/>
        <w:ind w:left="1211"/>
        <w:jc w:val="both"/>
        <w:rPr>
          <w:sz w:val="24"/>
        </w:rPr>
      </w:pPr>
      <w:r>
        <w:rPr>
          <w:sz w:val="24"/>
        </w:rPr>
        <w:t>Interest on loan was calculated on pre-subsidised loan amount instead of loan amount after subsidy inadvertently owing to wrong sel</w:t>
      </w:r>
      <w:r w:rsidR="000841D4">
        <w:rPr>
          <w:sz w:val="24"/>
        </w:rPr>
        <w:t>ection of amount</w:t>
      </w:r>
      <w:r>
        <w:rPr>
          <w:sz w:val="24"/>
        </w:rPr>
        <w:t>. Now the mistake has been rectified and revised tariffs are as follows:</w:t>
      </w:r>
    </w:p>
    <w:p w:rsidR="000054E0" w:rsidRDefault="000054E0" w:rsidP="000054E0">
      <w:pPr>
        <w:pStyle w:val="ListParagraph"/>
        <w:ind w:left="1211"/>
        <w:jc w:val="center"/>
      </w:pPr>
    </w:p>
    <w:p w:rsidR="0037563B" w:rsidRDefault="0037563B" w:rsidP="000054E0">
      <w:pPr>
        <w:pStyle w:val="ListParagraph"/>
        <w:ind w:left="1211"/>
        <w:jc w:val="center"/>
      </w:pPr>
    </w:p>
    <w:p w:rsidR="0037563B" w:rsidRDefault="0037563B" w:rsidP="000054E0">
      <w:pPr>
        <w:pStyle w:val="ListParagraph"/>
        <w:ind w:left="1211"/>
        <w:jc w:val="center"/>
      </w:pPr>
    </w:p>
    <w:p w:rsidR="0037563B" w:rsidRDefault="0037563B" w:rsidP="000054E0">
      <w:pPr>
        <w:pStyle w:val="ListParagraph"/>
        <w:ind w:left="1211"/>
        <w:jc w:val="center"/>
      </w:pPr>
    </w:p>
    <w:p w:rsidR="0037563B" w:rsidRDefault="0037563B" w:rsidP="000054E0">
      <w:pPr>
        <w:pStyle w:val="ListParagraph"/>
        <w:ind w:left="1211"/>
        <w:jc w:val="center"/>
      </w:pPr>
    </w:p>
    <w:p w:rsidR="000054E0" w:rsidRPr="001C52B2" w:rsidRDefault="000054E0" w:rsidP="000054E0">
      <w:pPr>
        <w:pStyle w:val="ListParagraph"/>
        <w:spacing w:line="240" w:lineRule="auto"/>
        <w:ind w:left="1211"/>
        <w:jc w:val="center"/>
        <w:rPr>
          <w:b/>
          <w:sz w:val="24"/>
        </w:rPr>
      </w:pPr>
      <w:r w:rsidRPr="001C52B2">
        <w:rPr>
          <w:b/>
          <w:sz w:val="24"/>
        </w:rPr>
        <w:lastRenderedPageBreak/>
        <w:t xml:space="preserve">Table: </w:t>
      </w:r>
      <w:proofErr w:type="spellStart"/>
      <w:r w:rsidRPr="001C52B2">
        <w:rPr>
          <w:b/>
          <w:sz w:val="24"/>
        </w:rPr>
        <w:t>Levelized</w:t>
      </w:r>
      <w:proofErr w:type="spellEnd"/>
      <w:r w:rsidRPr="001C52B2">
        <w:rPr>
          <w:b/>
          <w:sz w:val="24"/>
        </w:rPr>
        <w:t xml:space="preserve"> Tariff for Different Ranges</w:t>
      </w:r>
    </w:p>
    <w:tbl>
      <w:tblPr>
        <w:tblW w:w="8660" w:type="dxa"/>
        <w:jc w:val="center"/>
        <w:tblInd w:w="93" w:type="dxa"/>
        <w:tblLook w:val="04A0"/>
      </w:tblPr>
      <w:tblGrid>
        <w:gridCol w:w="2680"/>
        <w:gridCol w:w="960"/>
        <w:gridCol w:w="980"/>
        <w:gridCol w:w="1140"/>
        <w:gridCol w:w="1240"/>
        <w:gridCol w:w="1660"/>
      </w:tblGrid>
      <w:tr w:rsidR="000054E0" w:rsidRPr="001C52B2" w:rsidTr="00D264ED">
        <w:trPr>
          <w:trHeight w:val="60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Range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1-8 kW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above </w:t>
            </w: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>8-50 kW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above </w:t>
            </w: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>50-150 kW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above</w:t>
            </w: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 xml:space="preserve"> 150-500 kW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above </w:t>
            </w: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br/>
              <w:t>500 kW - 1 MW</w:t>
            </w:r>
          </w:p>
        </w:tc>
      </w:tr>
      <w:tr w:rsidR="000054E0" w:rsidRPr="001C52B2" w:rsidTr="00D264E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Capital Cost (Rs. Thousands)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 (Per KW)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82.50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79.60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76.10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73.70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69.80</w:t>
            </w:r>
          </w:p>
        </w:tc>
      </w:tr>
      <w:tr w:rsidR="000054E0" w:rsidRPr="001C52B2" w:rsidTr="00D264E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Levelized</w:t>
            </w:r>
            <w:proofErr w:type="spellEnd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Tariff (Rs./kWh)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9.39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9.11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8.77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8.53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8.15</w:t>
            </w:r>
          </w:p>
        </w:tc>
      </w:tr>
      <w:tr w:rsidR="000054E0" w:rsidRPr="001C52B2" w:rsidTr="00D264E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Levelized</w:t>
            </w:r>
            <w:proofErr w:type="spellEnd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Tariff (Rs./kWh)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3.36</w:t>
            </w:r>
          </w:p>
        </w:tc>
      </w:tr>
      <w:tr w:rsidR="000054E0" w:rsidRPr="001C52B2" w:rsidTr="00D264ED">
        <w:trPr>
          <w:trHeight w:val="300"/>
          <w:jc w:val="center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4E0" w:rsidRPr="001C52B2" w:rsidRDefault="000054E0" w:rsidP="00D26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>Levelized</w:t>
            </w:r>
            <w:proofErr w:type="spellEnd"/>
            <w:r w:rsidRPr="001C52B2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Tariff (Rs./kWh)</w:t>
            </w: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***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6.97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6.77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6.36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4E0" w:rsidRPr="001C52B2" w:rsidRDefault="000054E0" w:rsidP="00D264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IN"/>
              </w:rPr>
              <w:t>6.10</w:t>
            </w:r>
          </w:p>
        </w:tc>
      </w:tr>
    </w:tbl>
    <w:p w:rsidR="000054E0" w:rsidRPr="00C54D5A" w:rsidRDefault="000054E0" w:rsidP="000054E0">
      <w:pPr>
        <w:pStyle w:val="ListParagraph"/>
        <w:spacing w:line="240" w:lineRule="auto"/>
        <w:ind w:left="851"/>
        <w:rPr>
          <w:i/>
        </w:rPr>
      </w:pPr>
      <w:r w:rsidRPr="00C54D5A">
        <w:rPr>
          <w:i/>
        </w:rPr>
        <w:t>*    Without Subsidy</w:t>
      </w:r>
    </w:p>
    <w:p w:rsidR="000054E0" w:rsidRPr="00C54D5A" w:rsidRDefault="000054E0" w:rsidP="000054E0">
      <w:pPr>
        <w:pStyle w:val="ListParagraph"/>
        <w:spacing w:line="240" w:lineRule="auto"/>
        <w:ind w:left="851"/>
        <w:rPr>
          <w:i/>
        </w:rPr>
      </w:pPr>
      <w:r w:rsidRPr="00C54D5A">
        <w:rPr>
          <w:i/>
        </w:rPr>
        <w:t>*</w:t>
      </w:r>
      <w:proofErr w:type="gramStart"/>
      <w:r w:rsidRPr="00C54D5A">
        <w:rPr>
          <w:i/>
        </w:rPr>
        <w:t>*  With</w:t>
      </w:r>
      <w:proofErr w:type="gramEnd"/>
      <w:r w:rsidRPr="00C54D5A">
        <w:rPr>
          <w:i/>
        </w:rPr>
        <w:t xml:space="preserve"> 70% Subsidy</w:t>
      </w:r>
    </w:p>
    <w:p w:rsidR="000054E0" w:rsidRPr="00C54D5A" w:rsidRDefault="000054E0" w:rsidP="000054E0">
      <w:pPr>
        <w:pStyle w:val="ListParagraph"/>
        <w:spacing w:line="240" w:lineRule="auto"/>
        <w:ind w:left="851"/>
        <w:rPr>
          <w:i/>
        </w:rPr>
      </w:pPr>
      <w:r w:rsidRPr="00C54D5A">
        <w:rPr>
          <w:i/>
        </w:rPr>
        <w:t>*** With 30% Subsidy</w:t>
      </w:r>
    </w:p>
    <w:p w:rsidR="000054E0" w:rsidRDefault="000054E0" w:rsidP="000054E0">
      <w:pPr>
        <w:ind w:firstLine="720"/>
        <w:rPr>
          <w:sz w:val="24"/>
        </w:rPr>
      </w:pPr>
      <w:r w:rsidRPr="006D42A0">
        <w:rPr>
          <w:sz w:val="24"/>
        </w:rPr>
        <w:t>De</w:t>
      </w:r>
      <w:r>
        <w:rPr>
          <w:sz w:val="24"/>
        </w:rPr>
        <w:t>tailed revised calculation sheet</w:t>
      </w:r>
      <w:r w:rsidRPr="006D42A0">
        <w:rPr>
          <w:sz w:val="24"/>
        </w:rPr>
        <w:t>s are enclosed.</w:t>
      </w:r>
    </w:p>
    <w:p w:rsidR="000054E0" w:rsidRDefault="000054E0" w:rsidP="000054E0">
      <w:pPr>
        <w:ind w:firstLine="720"/>
        <w:rPr>
          <w:sz w:val="24"/>
        </w:rPr>
      </w:pPr>
      <w:r>
        <w:rPr>
          <w:sz w:val="24"/>
        </w:rPr>
        <w:t xml:space="preserve">Other terms and Conditions of order dated 02.11.2016 remain unaltered. </w:t>
      </w:r>
    </w:p>
    <w:p w:rsidR="00DB6F7E" w:rsidRDefault="000841D4" w:rsidP="00DB6F7E">
      <w:pPr>
        <w:ind w:firstLine="720"/>
        <w:rPr>
          <w:sz w:val="24"/>
        </w:rPr>
      </w:pPr>
      <w:r>
        <w:rPr>
          <w:sz w:val="24"/>
        </w:rPr>
        <w:t>The revi</w:t>
      </w:r>
      <w:r w:rsidR="00BA13AD">
        <w:rPr>
          <w:sz w:val="24"/>
        </w:rPr>
        <w:t>s</w:t>
      </w:r>
      <w:r>
        <w:rPr>
          <w:sz w:val="24"/>
        </w:rPr>
        <w:t xml:space="preserve">ed rate shall </w:t>
      </w:r>
      <w:proofErr w:type="spellStart"/>
      <w:r>
        <w:rPr>
          <w:sz w:val="24"/>
        </w:rPr>
        <w:t>supercede</w:t>
      </w:r>
      <w:proofErr w:type="spellEnd"/>
      <w:r>
        <w:rPr>
          <w:sz w:val="24"/>
        </w:rPr>
        <w:t xml:space="preserve"> </w:t>
      </w:r>
      <w:r w:rsidR="00DB6F7E">
        <w:rPr>
          <w:sz w:val="24"/>
        </w:rPr>
        <w:t xml:space="preserve">the </w:t>
      </w:r>
      <w:r>
        <w:rPr>
          <w:sz w:val="24"/>
        </w:rPr>
        <w:t xml:space="preserve">rate in the Order issued on 02.11.2016 and </w:t>
      </w:r>
    </w:p>
    <w:p w:rsidR="00FD701F" w:rsidRDefault="000841D4" w:rsidP="00FD701F">
      <w:pPr>
        <w:ind w:left="720" w:firstLine="720"/>
        <w:rPr>
          <w:sz w:val="24"/>
        </w:rPr>
      </w:pPr>
      <w:proofErr w:type="gramStart"/>
      <w:r>
        <w:rPr>
          <w:sz w:val="24"/>
        </w:rPr>
        <w:t>shall</w:t>
      </w:r>
      <w:proofErr w:type="gramEnd"/>
      <w:r>
        <w:rPr>
          <w:sz w:val="24"/>
        </w:rPr>
        <w:t xml:space="preserve"> be valid for 1 (one) year from the date of </w:t>
      </w:r>
      <w:r w:rsidR="00DB6F7E">
        <w:rPr>
          <w:sz w:val="24"/>
        </w:rPr>
        <w:t xml:space="preserve">issue of </w:t>
      </w:r>
      <w:r>
        <w:rPr>
          <w:sz w:val="24"/>
        </w:rPr>
        <w:t xml:space="preserve">original Order i.e. </w:t>
      </w:r>
    </w:p>
    <w:p w:rsidR="000841D4" w:rsidRDefault="000841D4" w:rsidP="00FD701F">
      <w:pPr>
        <w:ind w:left="720" w:firstLine="720"/>
        <w:rPr>
          <w:sz w:val="24"/>
        </w:rPr>
      </w:pPr>
      <w:proofErr w:type="gramStart"/>
      <w:r>
        <w:rPr>
          <w:sz w:val="24"/>
        </w:rPr>
        <w:t>02.11.2016.</w:t>
      </w:r>
      <w:proofErr w:type="gramEnd"/>
    </w:p>
    <w:p w:rsidR="00141DC7" w:rsidRDefault="00BA13AD" w:rsidP="00DB6F7E">
      <w:pPr>
        <w:ind w:firstLine="720"/>
        <w:rPr>
          <w:sz w:val="24"/>
        </w:rPr>
      </w:pPr>
      <w:r>
        <w:rPr>
          <w:sz w:val="24"/>
        </w:rPr>
        <w:t xml:space="preserve">Fresh petition for Feed in Tariff for Rooftop Solar plan for plan capacities in this </w:t>
      </w:r>
    </w:p>
    <w:p w:rsidR="00BA13AD" w:rsidRDefault="00BA13AD" w:rsidP="00FD701F">
      <w:pPr>
        <w:ind w:left="720" w:firstLine="720"/>
        <w:rPr>
          <w:sz w:val="24"/>
        </w:rPr>
      </w:pPr>
      <w:r>
        <w:rPr>
          <w:sz w:val="24"/>
        </w:rPr>
        <w:t xml:space="preserve">Order shall be </w:t>
      </w:r>
      <w:r w:rsidR="00B62B96">
        <w:rPr>
          <w:sz w:val="24"/>
        </w:rPr>
        <w:t xml:space="preserve">filed </w:t>
      </w:r>
      <w:r>
        <w:rPr>
          <w:sz w:val="24"/>
        </w:rPr>
        <w:t>every year.</w:t>
      </w:r>
    </w:p>
    <w:p w:rsidR="000054E0" w:rsidRPr="00C61155" w:rsidRDefault="000054E0" w:rsidP="000054E0">
      <w:pPr>
        <w:rPr>
          <w:sz w:val="12"/>
        </w:rPr>
      </w:pPr>
    </w:p>
    <w:p w:rsidR="000054E0" w:rsidRPr="00C61155" w:rsidRDefault="000054E0" w:rsidP="000054E0">
      <w:pPr>
        <w:pStyle w:val="NoSpacing"/>
        <w:ind w:left="567"/>
        <w:rPr>
          <w:b/>
          <w:sz w:val="24"/>
        </w:rPr>
      </w:pPr>
      <w:r w:rsidRPr="00C61155">
        <w:rPr>
          <w:b/>
          <w:sz w:val="24"/>
        </w:rPr>
        <w:t xml:space="preserve">Place: </w:t>
      </w:r>
      <w:proofErr w:type="spellStart"/>
      <w:r w:rsidRPr="00C61155">
        <w:rPr>
          <w:b/>
          <w:sz w:val="24"/>
        </w:rPr>
        <w:t>Aizawl</w:t>
      </w:r>
      <w:proofErr w:type="spellEnd"/>
    </w:p>
    <w:p w:rsidR="000054E0" w:rsidRPr="00C61155" w:rsidRDefault="00E92112" w:rsidP="000054E0">
      <w:pPr>
        <w:pStyle w:val="NoSpacing"/>
        <w:ind w:left="567"/>
        <w:rPr>
          <w:b/>
          <w:sz w:val="24"/>
        </w:rPr>
      </w:pPr>
      <w:r>
        <w:rPr>
          <w:b/>
          <w:sz w:val="24"/>
        </w:rPr>
        <w:t>Date: 02.11.2017</w:t>
      </w:r>
    </w:p>
    <w:p w:rsidR="00021E01" w:rsidRDefault="00B40076" w:rsidP="00021E01">
      <w:pPr>
        <w:tabs>
          <w:tab w:val="left" w:pos="6510"/>
        </w:tabs>
        <w:spacing w:after="0" w:line="240" w:lineRule="auto"/>
        <w:ind w:left="5760"/>
        <w:rPr>
          <w:b/>
          <w:sz w:val="24"/>
          <w:szCs w:val="24"/>
        </w:rPr>
      </w:pPr>
      <w:r>
        <w:rPr>
          <w:sz w:val="24"/>
        </w:rPr>
        <w:tab/>
      </w:r>
      <w:bookmarkStart w:id="0" w:name="_GoBack"/>
      <w:bookmarkEnd w:id="0"/>
      <w:r>
        <w:rPr>
          <w:noProof/>
          <w:sz w:val="24"/>
          <w:lang w:val="en-US"/>
        </w:rPr>
        <w:drawing>
          <wp:inline distT="0" distB="0" distL="0" distR="0">
            <wp:extent cx="2066925" cy="956774"/>
            <wp:effectExtent l="0" t="0" r="0" b="0"/>
            <wp:docPr id="1" name="Picture 1" descr="C:\Users\JERC\Desktop\Scan\Ng. Sarat Sin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C\Desktop\Scan\Ng. Sarat Sin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5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E01">
        <w:rPr>
          <w:sz w:val="24"/>
        </w:rPr>
        <w:t xml:space="preserve">    </w:t>
      </w:r>
      <w:r w:rsidR="00E92112">
        <w:rPr>
          <w:b/>
          <w:sz w:val="24"/>
          <w:szCs w:val="24"/>
        </w:rPr>
        <w:t>(N</w:t>
      </w:r>
      <w:r w:rsidR="006F674D">
        <w:rPr>
          <w:b/>
          <w:sz w:val="24"/>
          <w:szCs w:val="24"/>
        </w:rPr>
        <w:t>G</w:t>
      </w:r>
      <w:r w:rsidR="00C56077">
        <w:rPr>
          <w:b/>
          <w:sz w:val="24"/>
          <w:szCs w:val="24"/>
        </w:rPr>
        <w:t>ANGOM</w:t>
      </w:r>
      <w:r w:rsidR="00E92112">
        <w:rPr>
          <w:b/>
          <w:sz w:val="24"/>
          <w:szCs w:val="24"/>
        </w:rPr>
        <w:t xml:space="preserve"> SARAT SINGH)</w:t>
      </w:r>
    </w:p>
    <w:p w:rsidR="000054E0" w:rsidRPr="00E92112" w:rsidRDefault="00021E01" w:rsidP="00021E01">
      <w:pPr>
        <w:tabs>
          <w:tab w:val="left" w:pos="6510"/>
        </w:tabs>
        <w:spacing w:after="0" w:line="240" w:lineRule="auto"/>
        <w:ind w:left="57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0054E0" w:rsidRPr="00E92112">
        <w:rPr>
          <w:b/>
          <w:sz w:val="24"/>
          <w:szCs w:val="24"/>
        </w:rPr>
        <w:t>Chairperson</w:t>
      </w:r>
    </w:p>
    <w:sectPr w:rsidR="000054E0" w:rsidRPr="00E92112" w:rsidSect="000054E0">
      <w:footerReference w:type="default" r:id="rId9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167" w:rsidRDefault="00FC4167">
      <w:pPr>
        <w:spacing w:after="0" w:line="240" w:lineRule="auto"/>
      </w:pPr>
      <w:r>
        <w:separator/>
      </w:r>
    </w:p>
  </w:endnote>
  <w:endnote w:type="continuationSeparator" w:id="0">
    <w:p w:rsidR="00FC4167" w:rsidRDefault="00FC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3089"/>
      <w:docPartObj>
        <w:docPartGallery w:val="Page Numbers (Bottom of Page)"/>
        <w:docPartUnique/>
      </w:docPartObj>
    </w:sdtPr>
    <w:sdtContent>
      <w:p w:rsidR="00D01922" w:rsidRDefault="002C0D8A">
        <w:pPr>
          <w:pStyle w:val="Footer"/>
          <w:jc w:val="right"/>
        </w:pPr>
        <w:r>
          <w:fldChar w:fldCharType="begin"/>
        </w:r>
        <w:r w:rsidR="00D01922">
          <w:instrText xml:space="preserve"> PAGE   \* MERGEFORMAT </w:instrText>
        </w:r>
        <w:r>
          <w:fldChar w:fldCharType="separate"/>
        </w:r>
        <w:r w:rsidR="00021E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01922" w:rsidRDefault="00D019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167" w:rsidRDefault="00FC4167">
      <w:pPr>
        <w:spacing w:after="0" w:line="240" w:lineRule="auto"/>
      </w:pPr>
      <w:r>
        <w:separator/>
      </w:r>
    </w:p>
  </w:footnote>
  <w:footnote w:type="continuationSeparator" w:id="0">
    <w:p w:rsidR="00FC4167" w:rsidRDefault="00FC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12A"/>
    <w:multiLevelType w:val="hybridMultilevel"/>
    <w:tmpl w:val="CB8E7F74"/>
    <w:lvl w:ilvl="0" w:tplc="1A52347A">
      <w:start w:val="1"/>
      <w:numFmt w:val="lowerRoman"/>
      <w:lvlText w:val="(%1)"/>
      <w:lvlJc w:val="left"/>
      <w:pPr>
        <w:ind w:left="135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AB61BF4"/>
    <w:multiLevelType w:val="hybridMultilevel"/>
    <w:tmpl w:val="838C1098"/>
    <w:lvl w:ilvl="0" w:tplc="D98C5014">
      <w:start w:val="1"/>
      <w:numFmt w:val="decimal"/>
      <w:lvlText w:val="%1."/>
      <w:lvlJc w:val="left"/>
      <w:pPr>
        <w:ind w:left="1" w:firstLine="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1" w:hanging="360"/>
      </w:pPr>
    </w:lvl>
    <w:lvl w:ilvl="2" w:tplc="0409001B" w:tentative="1">
      <w:start w:val="1"/>
      <w:numFmt w:val="lowerRoman"/>
      <w:lvlText w:val="%3."/>
      <w:lvlJc w:val="right"/>
      <w:pPr>
        <w:ind w:left="3421" w:hanging="180"/>
      </w:pPr>
    </w:lvl>
    <w:lvl w:ilvl="3" w:tplc="0409000F" w:tentative="1">
      <w:start w:val="1"/>
      <w:numFmt w:val="decimal"/>
      <w:lvlText w:val="%4."/>
      <w:lvlJc w:val="left"/>
      <w:pPr>
        <w:ind w:left="4141" w:hanging="360"/>
      </w:pPr>
    </w:lvl>
    <w:lvl w:ilvl="4" w:tplc="04090019" w:tentative="1">
      <w:start w:val="1"/>
      <w:numFmt w:val="lowerLetter"/>
      <w:lvlText w:val="%5."/>
      <w:lvlJc w:val="left"/>
      <w:pPr>
        <w:ind w:left="4861" w:hanging="360"/>
      </w:pPr>
    </w:lvl>
    <w:lvl w:ilvl="5" w:tplc="0409001B" w:tentative="1">
      <w:start w:val="1"/>
      <w:numFmt w:val="lowerRoman"/>
      <w:lvlText w:val="%6."/>
      <w:lvlJc w:val="right"/>
      <w:pPr>
        <w:ind w:left="5581" w:hanging="180"/>
      </w:pPr>
    </w:lvl>
    <w:lvl w:ilvl="6" w:tplc="0409000F" w:tentative="1">
      <w:start w:val="1"/>
      <w:numFmt w:val="decimal"/>
      <w:lvlText w:val="%7."/>
      <w:lvlJc w:val="left"/>
      <w:pPr>
        <w:ind w:left="6301" w:hanging="360"/>
      </w:pPr>
    </w:lvl>
    <w:lvl w:ilvl="7" w:tplc="04090019" w:tentative="1">
      <w:start w:val="1"/>
      <w:numFmt w:val="lowerLetter"/>
      <w:lvlText w:val="%8."/>
      <w:lvlJc w:val="left"/>
      <w:pPr>
        <w:ind w:left="7021" w:hanging="360"/>
      </w:pPr>
    </w:lvl>
    <w:lvl w:ilvl="8" w:tplc="0409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2">
    <w:nsid w:val="215C7558"/>
    <w:multiLevelType w:val="hybridMultilevel"/>
    <w:tmpl w:val="838C1098"/>
    <w:lvl w:ilvl="0" w:tplc="D98C5014">
      <w:start w:val="1"/>
      <w:numFmt w:val="decimal"/>
      <w:lvlText w:val="%1."/>
      <w:lvlJc w:val="left"/>
      <w:pPr>
        <w:ind w:left="0" w:firstLine="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8E51CD2"/>
    <w:multiLevelType w:val="hybridMultilevel"/>
    <w:tmpl w:val="81B45D36"/>
    <w:lvl w:ilvl="0" w:tplc="6BB43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E247F"/>
    <w:multiLevelType w:val="hybridMultilevel"/>
    <w:tmpl w:val="AA88D276"/>
    <w:lvl w:ilvl="0" w:tplc="47AE6122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304604"/>
    <w:multiLevelType w:val="hybridMultilevel"/>
    <w:tmpl w:val="A670AA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818F5"/>
    <w:multiLevelType w:val="hybridMultilevel"/>
    <w:tmpl w:val="0684425C"/>
    <w:lvl w:ilvl="0" w:tplc="1F5A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9A0278"/>
    <w:multiLevelType w:val="hybridMultilevel"/>
    <w:tmpl w:val="8C10C8FA"/>
    <w:lvl w:ilvl="0" w:tplc="A6AA77DA">
      <w:start w:val="1"/>
      <w:numFmt w:val="lowerLetter"/>
      <w:lvlText w:val="(%1)"/>
      <w:lvlJc w:val="left"/>
      <w:pPr>
        <w:ind w:left="16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70" w:hanging="360"/>
      </w:pPr>
    </w:lvl>
    <w:lvl w:ilvl="2" w:tplc="4009001B" w:tentative="1">
      <w:start w:val="1"/>
      <w:numFmt w:val="lowerRoman"/>
      <w:lvlText w:val="%3."/>
      <w:lvlJc w:val="right"/>
      <w:pPr>
        <w:ind w:left="3090" w:hanging="180"/>
      </w:pPr>
    </w:lvl>
    <w:lvl w:ilvl="3" w:tplc="4009000F" w:tentative="1">
      <w:start w:val="1"/>
      <w:numFmt w:val="decimal"/>
      <w:lvlText w:val="%4."/>
      <w:lvlJc w:val="left"/>
      <w:pPr>
        <w:ind w:left="3810" w:hanging="360"/>
      </w:pPr>
    </w:lvl>
    <w:lvl w:ilvl="4" w:tplc="40090019" w:tentative="1">
      <w:start w:val="1"/>
      <w:numFmt w:val="lowerLetter"/>
      <w:lvlText w:val="%5."/>
      <w:lvlJc w:val="left"/>
      <w:pPr>
        <w:ind w:left="4530" w:hanging="360"/>
      </w:pPr>
    </w:lvl>
    <w:lvl w:ilvl="5" w:tplc="4009001B" w:tentative="1">
      <w:start w:val="1"/>
      <w:numFmt w:val="lowerRoman"/>
      <w:lvlText w:val="%6."/>
      <w:lvlJc w:val="right"/>
      <w:pPr>
        <w:ind w:left="5250" w:hanging="180"/>
      </w:pPr>
    </w:lvl>
    <w:lvl w:ilvl="6" w:tplc="4009000F" w:tentative="1">
      <w:start w:val="1"/>
      <w:numFmt w:val="decimal"/>
      <w:lvlText w:val="%7."/>
      <w:lvlJc w:val="left"/>
      <w:pPr>
        <w:ind w:left="5970" w:hanging="360"/>
      </w:pPr>
    </w:lvl>
    <w:lvl w:ilvl="7" w:tplc="40090019" w:tentative="1">
      <w:start w:val="1"/>
      <w:numFmt w:val="lowerLetter"/>
      <w:lvlText w:val="%8."/>
      <w:lvlJc w:val="left"/>
      <w:pPr>
        <w:ind w:left="6690" w:hanging="360"/>
      </w:pPr>
    </w:lvl>
    <w:lvl w:ilvl="8" w:tplc="40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>
    <w:nsid w:val="5053343E"/>
    <w:multiLevelType w:val="hybridMultilevel"/>
    <w:tmpl w:val="AC6AF400"/>
    <w:lvl w:ilvl="0" w:tplc="5E60DC8E">
      <w:start w:val="1"/>
      <w:numFmt w:val="lowerRoman"/>
      <w:lvlText w:val="(%1)"/>
      <w:lvlJc w:val="left"/>
      <w:pPr>
        <w:ind w:left="129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ED428F2"/>
    <w:multiLevelType w:val="hybridMultilevel"/>
    <w:tmpl w:val="12BC31A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F396A18"/>
    <w:multiLevelType w:val="hybridMultilevel"/>
    <w:tmpl w:val="838C1098"/>
    <w:lvl w:ilvl="0" w:tplc="D98C5014">
      <w:start w:val="1"/>
      <w:numFmt w:val="decimal"/>
      <w:lvlText w:val="%1."/>
      <w:lvlJc w:val="left"/>
      <w:pPr>
        <w:ind w:left="0" w:firstLine="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649D399C"/>
    <w:multiLevelType w:val="hybridMultilevel"/>
    <w:tmpl w:val="AF5C08A2"/>
    <w:lvl w:ilvl="0" w:tplc="97E491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17F42"/>
    <w:multiLevelType w:val="hybridMultilevel"/>
    <w:tmpl w:val="FEB617DC"/>
    <w:lvl w:ilvl="0" w:tplc="2E2A7A4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0554583"/>
    <w:multiLevelType w:val="hybridMultilevel"/>
    <w:tmpl w:val="97A4D8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F5C94"/>
    <w:multiLevelType w:val="hybridMultilevel"/>
    <w:tmpl w:val="838C1098"/>
    <w:lvl w:ilvl="0" w:tplc="D98C5014">
      <w:start w:val="1"/>
      <w:numFmt w:val="decimal"/>
      <w:lvlText w:val="%1."/>
      <w:lvlJc w:val="left"/>
      <w:pPr>
        <w:ind w:left="0" w:firstLine="53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74BC13C8"/>
    <w:multiLevelType w:val="hybridMultilevel"/>
    <w:tmpl w:val="F33E3F8A"/>
    <w:lvl w:ilvl="0" w:tplc="CB54D59A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A46FD5"/>
    <w:multiLevelType w:val="hybridMultilevel"/>
    <w:tmpl w:val="81B45D36"/>
    <w:lvl w:ilvl="0" w:tplc="6BB435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671BD7"/>
    <w:multiLevelType w:val="hybridMultilevel"/>
    <w:tmpl w:val="26167DF4"/>
    <w:lvl w:ilvl="0" w:tplc="6100CD8C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2"/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23E"/>
    <w:rsid w:val="000054E0"/>
    <w:rsid w:val="00021E01"/>
    <w:rsid w:val="00032CDB"/>
    <w:rsid w:val="000763B2"/>
    <w:rsid w:val="000815A7"/>
    <w:rsid w:val="000841D4"/>
    <w:rsid w:val="00096722"/>
    <w:rsid w:val="000B4681"/>
    <w:rsid w:val="000D74DE"/>
    <w:rsid w:val="000E05CB"/>
    <w:rsid w:val="000F76AA"/>
    <w:rsid w:val="00113353"/>
    <w:rsid w:val="0012318D"/>
    <w:rsid w:val="00141DC7"/>
    <w:rsid w:val="00167D81"/>
    <w:rsid w:val="001A4416"/>
    <w:rsid w:val="001C033C"/>
    <w:rsid w:val="001D3306"/>
    <w:rsid w:val="001D384D"/>
    <w:rsid w:val="001F5452"/>
    <w:rsid w:val="002067D4"/>
    <w:rsid w:val="00230602"/>
    <w:rsid w:val="00264F2D"/>
    <w:rsid w:val="0027496E"/>
    <w:rsid w:val="00277639"/>
    <w:rsid w:val="002A2A54"/>
    <w:rsid w:val="002A6199"/>
    <w:rsid w:val="002C0D8A"/>
    <w:rsid w:val="002D775B"/>
    <w:rsid w:val="002F01BD"/>
    <w:rsid w:val="00317153"/>
    <w:rsid w:val="0037563B"/>
    <w:rsid w:val="00390732"/>
    <w:rsid w:val="0039745F"/>
    <w:rsid w:val="003A583D"/>
    <w:rsid w:val="003B531B"/>
    <w:rsid w:val="00412346"/>
    <w:rsid w:val="00413156"/>
    <w:rsid w:val="00463D53"/>
    <w:rsid w:val="00492B83"/>
    <w:rsid w:val="004A1934"/>
    <w:rsid w:val="004D1204"/>
    <w:rsid w:val="00511928"/>
    <w:rsid w:val="00531ECA"/>
    <w:rsid w:val="00561128"/>
    <w:rsid w:val="00564E63"/>
    <w:rsid w:val="00565149"/>
    <w:rsid w:val="005A654A"/>
    <w:rsid w:val="005E7890"/>
    <w:rsid w:val="005F49B6"/>
    <w:rsid w:val="0062318E"/>
    <w:rsid w:val="00642035"/>
    <w:rsid w:val="00664672"/>
    <w:rsid w:val="00670BF1"/>
    <w:rsid w:val="00692D6A"/>
    <w:rsid w:val="006A3347"/>
    <w:rsid w:val="006B19F5"/>
    <w:rsid w:val="006D390D"/>
    <w:rsid w:val="006F4555"/>
    <w:rsid w:val="006F674D"/>
    <w:rsid w:val="00700BBB"/>
    <w:rsid w:val="00764D2F"/>
    <w:rsid w:val="007839A7"/>
    <w:rsid w:val="007C50EB"/>
    <w:rsid w:val="00894009"/>
    <w:rsid w:val="008D534B"/>
    <w:rsid w:val="008E6A9B"/>
    <w:rsid w:val="008F081F"/>
    <w:rsid w:val="009153DF"/>
    <w:rsid w:val="00930619"/>
    <w:rsid w:val="00950AC2"/>
    <w:rsid w:val="009642F0"/>
    <w:rsid w:val="00987EEA"/>
    <w:rsid w:val="00A046C7"/>
    <w:rsid w:val="00A10D8F"/>
    <w:rsid w:val="00A15EE0"/>
    <w:rsid w:val="00A16F8D"/>
    <w:rsid w:val="00A354CE"/>
    <w:rsid w:val="00A46FB7"/>
    <w:rsid w:val="00A70E49"/>
    <w:rsid w:val="00A71A4D"/>
    <w:rsid w:val="00AF0CF1"/>
    <w:rsid w:val="00AF2074"/>
    <w:rsid w:val="00B07AA1"/>
    <w:rsid w:val="00B22FCF"/>
    <w:rsid w:val="00B37946"/>
    <w:rsid w:val="00B40076"/>
    <w:rsid w:val="00B62B96"/>
    <w:rsid w:val="00B67906"/>
    <w:rsid w:val="00BA13AD"/>
    <w:rsid w:val="00BA58DD"/>
    <w:rsid w:val="00BE17BE"/>
    <w:rsid w:val="00BF7658"/>
    <w:rsid w:val="00C13E3D"/>
    <w:rsid w:val="00C52D31"/>
    <w:rsid w:val="00C56077"/>
    <w:rsid w:val="00C60FE2"/>
    <w:rsid w:val="00C752AC"/>
    <w:rsid w:val="00CA66C0"/>
    <w:rsid w:val="00CC1A9B"/>
    <w:rsid w:val="00CD72E2"/>
    <w:rsid w:val="00CE4B82"/>
    <w:rsid w:val="00D01922"/>
    <w:rsid w:val="00D22B70"/>
    <w:rsid w:val="00D34D9C"/>
    <w:rsid w:val="00D70B84"/>
    <w:rsid w:val="00DA7486"/>
    <w:rsid w:val="00DB6F7E"/>
    <w:rsid w:val="00E0123E"/>
    <w:rsid w:val="00E02663"/>
    <w:rsid w:val="00E41E85"/>
    <w:rsid w:val="00E45C1D"/>
    <w:rsid w:val="00E54017"/>
    <w:rsid w:val="00E57421"/>
    <w:rsid w:val="00E727B3"/>
    <w:rsid w:val="00E758D1"/>
    <w:rsid w:val="00E76AE3"/>
    <w:rsid w:val="00E81AC1"/>
    <w:rsid w:val="00E85808"/>
    <w:rsid w:val="00E92112"/>
    <w:rsid w:val="00ED5B31"/>
    <w:rsid w:val="00EF206F"/>
    <w:rsid w:val="00EF6CC8"/>
    <w:rsid w:val="00F173C0"/>
    <w:rsid w:val="00F27E40"/>
    <w:rsid w:val="00F36D84"/>
    <w:rsid w:val="00F4513E"/>
    <w:rsid w:val="00F51636"/>
    <w:rsid w:val="00F8128B"/>
    <w:rsid w:val="00F9099B"/>
    <w:rsid w:val="00FC366B"/>
    <w:rsid w:val="00FC4167"/>
    <w:rsid w:val="00FD701F"/>
    <w:rsid w:val="00FE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E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0123E"/>
  </w:style>
  <w:style w:type="paragraph" w:styleId="ListParagraph">
    <w:name w:val="List Paragraph"/>
    <w:basedOn w:val="Normal"/>
    <w:uiPriority w:val="34"/>
    <w:qFormat/>
    <w:rsid w:val="00E0123E"/>
    <w:pPr>
      <w:ind w:left="720"/>
      <w:contextualSpacing/>
    </w:pPr>
    <w:rPr>
      <w:rFonts w:eastAsia="Times New Roman"/>
      <w:lang w:eastAsia="en-IN"/>
    </w:rPr>
  </w:style>
  <w:style w:type="table" w:customStyle="1" w:styleId="TableGrid1">
    <w:name w:val="Table Grid1"/>
    <w:basedOn w:val="TableNormal"/>
    <w:next w:val="TableGrid"/>
    <w:uiPriority w:val="59"/>
    <w:rsid w:val="00E0123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E0123E"/>
    <w:pPr>
      <w:spacing w:after="0" w:line="240" w:lineRule="auto"/>
      <w:ind w:left="851"/>
      <w:jc w:val="both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E0123E"/>
    <w:pPr>
      <w:spacing w:after="0" w:line="240" w:lineRule="auto"/>
    </w:pPr>
    <w:rPr>
      <w:rFonts w:eastAsia="Times New Roman"/>
      <w:lang w:val="en-IN" w:eastAsia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0123E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23E"/>
    <w:rPr>
      <w:rFonts w:eastAsia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E0123E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E0123E"/>
    <w:rPr>
      <w:rFonts w:eastAsia="Times New Roman"/>
      <w:lang w:val="en-IN" w:eastAsia="en-IN"/>
    </w:rPr>
  </w:style>
  <w:style w:type="table" w:styleId="TableGrid">
    <w:name w:val="Table Grid"/>
    <w:basedOn w:val="TableNormal"/>
    <w:uiPriority w:val="59"/>
    <w:rsid w:val="00E0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4E0"/>
    <w:pPr>
      <w:spacing w:after="0" w:line="240" w:lineRule="auto"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E0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0123E"/>
  </w:style>
  <w:style w:type="paragraph" w:styleId="ListParagraph">
    <w:name w:val="List Paragraph"/>
    <w:basedOn w:val="Normal"/>
    <w:uiPriority w:val="34"/>
    <w:qFormat/>
    <w:rsid w:val="00E0123E"/>
    <w:pPr>
      <w:ind w:left="720"/>
      <w:contextualSpacing/>
    </w:pPr>
    <w:rPr>
      <w:rFonts w:eastAsia="Times New Roman"/>
      <w:lang w:eastAsia="en-IN"/>
    </w:rPr>
  </w:style>
  <w:style w:type="table" w:customStyle="1" w:styleId="TableGrid1">
    <w:name w:val="Table Grid1"/>
    <w:basedOn w:val="TableNormal"/>
    <w:next w:val="TableGrid"/>
    <w:uiPriority w:val="59"/>
    <w:rsid w:val="00E0123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uiPriority w:val="59"/>
    <w:rsid w:val="00E0123E"/>
    <w:pPr>
      <w:spacing w:after="0" w:line="240" w:lineRule="auto"/>
      <w:ind w:left="851"/>
      <w:jc w:val="both"/>
    </w:pPr>
    <w:rPr>
      <w:lang w:val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0123E"/>
    <w:pPr>
      <w:spacing w:after="0" w:line="240" w:lineRule="auto"/>
    </w:pPr>
    <w:rPr>
      <w:rFonts w:eastAsia="Times New Roman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0123E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23E"/>
    <w:rPr>
      <w:rFonts w:eastAsia="Times New Roman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E0123E"/>
    <w:pPr>
      <w:tabs>
        <w:tab w:val="center" w:pos="4513"/>
        <w:tab w:val="right" w:pos="9026"/>
      </w:tabs>
      <w:spacing w:after="0" w:line="240" w:lineRule="auto"/>
    </w:pPr>
    <w:rPr>
      <w:rFonts w:eastAsia="Times New Roman"/>
      <w:lang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E0123E"/>
    <w:rPr>
      <w:rFonts w:eastAsia="Times New Roman"/>
      <w:lang w:val="en-IN" w:eastAsia="en-IN"/>
    </w:rPr>
  </w:style>
  <w:style w:type="table" w:styleId="TableGrid">
    <w:name w:val="Table Grid"/>
    <w:basedOn w:val="TableNormal"/>
    <w:uiPriority w:val="59"/>
    <w:rsid w:val="00E01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6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054E0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FD66-5686-4D87-9878-E4EB3081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JERC</cp:lastModifiedBy>
  <cp:revision>23</cp:revision>
  <cp:lastPrinted>2016-11-01T08:48:00Z</cp:lastPrinted>
  <dcterms:created xsi:type="dcterms:W3CDTF">2017-10-11T08:49:00Z</dcterms:created>
  <dcterms:modified xsi:type="dcterms:W3CDTF">2018-03-28T09:21:00Z</dcterms:modified>
</cp:coreProperties>
</file>